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06" w:rsidRDefault="00994706" w:rsidP="009947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>Uterine Fibroid Embolization (UFE)</w:t>
      </w:r>
    </w:p>
    <w:p w:rsidR="00994706" w:rsidRDefault="00994706" w:rsidP="00994706">
      <w:pPr>
        <w:autoSpaceDE w:val="0"/>
        <w:autoSpaceDN w:val="0"/>
        <w:adjustRightInd w:val="0"/>
        <w:jc w:val="center"/>
        <w:rPr>
          <w:rFonts w:ascii="Arial" w:hAnsi="Arial" w:cs="Arial"/>
          <w:color w:val="212121"/>
          <w:sz w:val="22"/>
          <w:szCs w:val="22"/>
        </w:rPr>
      </w:pP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What is Uterine Fibroid Embolization? </w:t>
      </w: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994706" w:rsidRDefault="00994706" w:rsidP="00994706">
      <w:pPr>
        <w:autoSpaceDE w:val="0"/>
        <w:autoSpaceDN w:val="0"/>
        <w:adjustRightInd w:val="0"/>
        <w:ind w:left="45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Uterine Fibroid Embolization, or “UFE”, is non-surgical treatment option that can be applied to most women with symptomatic uterine fibroids. A small catheter (tube) is inserted into the uterine arteries to deliver microscopic particles that block the blood supply to the fibroids.  As a result, the fibroids will shrink and soften in the months that follow, which reduces both bleeding and bulk symptoms. </w:t>
      </w: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Is UFE effective? </w:t>
      </w: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994706" w:rsidRDefault="00994706" w:rsidP="00994706">
      <w:pPr>
        <w:autoSpaceDE w:val="0"/>
        <w:autoSpaceDN w:val="0"/>
        <w:adjustRightInd w:val="0"/>
        <w:ind w:left="45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Yes. UFE has comparable long-term outcomes to more invasive procedures, such as myomectomy, with the advantage of a speedier recovery, typically 1-2 weeks. </w:t>
      </w: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Who is a candidate? </w:t>
      </w: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994706" w:rsidRDefault="00994706" w:rsidP="0099470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All women with symptomatic fibroids are candidates.  </w:t>
      </w:r>
    </w:p>
    <w:p w:rsidR="00994706" w:rsidRDefault="00994706" w:rsidP="0099470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Certain medical conditions, such as anaphylaxis to radiographic contrast agents, may affect whether UFE is the best option for you.</w:t>
      </w: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What are the limitations of the procedure?</w:t>
      </w: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994706" w:rsidRDefault="00994706" w:rsidP="00994706">
      <w:pPr>
        <w:autoSpaceDE w:val="0"/>
        <w:autoSpaceDN w:val="0"/>
        <w:adjustRightInd w:val="0"/>
        <w:ind w:left="45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After UFE, most fibroids will shrink by about 60% of their volume.  When fibroids are very large or numerous, the abdomen may still look big after UFE, even though symptoms have resolved.</w:t>
      </w: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What factors determine maximum success? </w:t>
      </w: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994706" w:rsidRDefault="00994706" w:rsidP="0099470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Starting with non-massive fibroids that all show enhancement during the MRI scan practically guarantees a successful result. </w:t>
      </w:r>
      <w:bookmarkStart w:id="0" w:name="_GoBack"/>
      <w:bookmarkEnd w:id="0"/>
    </w:p>
    <w:p w:rsidR="00994706" w:rsidRDefault="00994706" w:rsidP="0099470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Long-term success depends on the time until menopause (average age in the US is 51 years) where fibroids will stop growth</w:t>
      </w:r>
    </w:p>
    <w:p w:rsidR="00994706" w:rsidRDefault="00994706" w:rsidP="0099470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The uterus may continue to make new fibroids, but hopefully they will not grow fast enough or in a location that produces new symptoms that require treatment.</w:t>
      </w: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What are the advantages? </w:t>
      </w:r>
    </w:p>
    <w:p w:rsidR="00994706" w:rsidRDefault="00994706" w:rsidP="00994706">
      <w:pPr>
        <w:numPr>
          <w:ilvl w:val="0"/>
          <w:numId w:val="3"/>
        </w:numPr>
        <w:autoSpaceDE w:val="0"/>
        <w:autoSpaceDN w:val="0"/>
        <w:adjustRightInd w:val="0"/>
        <w:ind w:left="81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>No general anesthesia:</w:t>
      </w:r>
      <w:r>
        <w:rPr>
          <w:rFonts w:ascii="Arial" w:hAnsi="Arial" w:cs="Arial"/>
          <w:color w:val="212121"/>
          <w:sz w:val="22"/>
          <w:szCs w:val="22"/>
        </w:rPr>
        <w:t xml:space="preserve"> Only minimal “twilight” sedation is required.</w:t>
      </w:r>
    </w:p>
    <w:p w:rsidR="00994706" w:rsidRDefault="00994706" w:rsidP="00994706">
      <w:pPr>
        <w:numPr>
          <w:ilvl w:val="0"/>
          <w:numId w:val="3"/>
        </w:numPr>
        <w:autoSpaceDE w:val="0"/>
        <w:autoSpaceDN w:val="0"/>
        <w:adjustRightInd w:val="0"/>
        <w:ind w:left="81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No surgical scar: </w:t>
      </w:r>
      <w:r>
        <w:rPr>
          <w:rFonts w:ascii="Arial" w:hAnsi="Arial" w:cs="Arial"/>
          <w:color w:val="212121"/>
          <w:sz w:val="22"/>
          <w:szCs w:val="22"/>
        </w:rPr>
        <w:t>Access is via the radial (wrist) artery in most cases.</w:t>
      </w:r>
    </w:p>
    <w:p w:rsidR="00994706" w:rsidRDefault="00994706" w:rsidP="00994706">
      <w:pPr>
        <w:numPr>
          <w:ilvl w:val="0"/>
          <w:numId w:val="3"/>
        </w:numPr>
        <w:autoSpaceDE w:val="0"/>
        <w:autoSpaceDN w:val="0"/>
        <w:adjustRightInd w:val="0"/>
        <w:ind w:left="81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>Quick procedure:</w:t>
      </w:r>
      <w:r>
        <w:rPr>
          <w:rFonts w:ascii="Arial" w:hAnsi="Arial" w:cs="Arial"/>
          <w:color w:val="21212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Generally</w:t>
      </w:r>
      <w:proofErr w:type="gramEnd"/>
      <w:r>
        <w:rPr>
          <w:rFonts w:ascii="Arial" w:hAnsi="Arial" w:cs="Arial"/>
          <w:color w:val="212121"/>
          <w:sz w:val="22"/>
          <w:szCs w:val="22"/>
        </w:rPr>
        <w:t xml:space="preserve"> 1-2 hours, with no pain or awareness of anything internally.</w:t>
      </w:r>
    </w:p>
    <w:p w:rsidR="00994706" w:rsidRDefault="00994706" w:rsidP="00994706">
      <w:pPr>
        <w:numPr>
          <w:ilvl w:val="0"/>
          <w:numId w:val="3"/>
        </w:numPr>
        <w:autoSpaceDE w:val="0"/>
        <w:autoSpaceDN w:val="0"/>
        <w:adjustRightInd w:val="0"/>
        <w:ind w:left="81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Quick recovery: </w:t>
      </w:r>
      <w:r>
        <w:rPr>
          <w:rFonts w:ascii="Arial" w:hAnsi="Arial" w:cs="Arial"/>
          <w:color w:val="212121"/>
          <w:sz w:val="22"/>
          <w:szCs w:val="22"/>
        </w:rPr>
        <w:t>Symptoms after the procedure feel like a period and some patients can go home same day.</w:t>
      </w:r>
    </w:p>
    <w:p w:rsidR="00994706" w:rsidRDefault="00994706" w:rsidP="00994706">
      <w:pPr>
        <w:autoSpaceDE w:val="0"/>
        <w:autoSpaceDN w:val="0"/>
        <w:adjustRightInd w:val="0"/>
        <w:ind w:left="252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Back to work usually in 1-2 weeks depending on fatigue that normally follows as you heal.</w:t>
      </w: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1E55AA" w:rsidRDefault="001E55AA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1E55AA" w:rsidRDefault="001E55AA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lastRenderedPageBreak/>
        <w:t>How long before I can expect symptom relief?</w:t>
      </w: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994706" w:rsidRDefault="00994706" w:rsidP="0099470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The effects are not immediate. Most women start feeling relief within a few weeks as the fibroids begin to shrink and soften, with urinary frequency often being the first indicator of success. </w:t>
      </w:r>
    </w:p>
    <w:p w:rsidR="00994706" w:rsidRDefault="00994706" w:rsidP="0099470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Menstrual symptoms improve with each cycle over 4-6 months, as the fibroids shrink.</w:t>
      </w:r>
    </w:p>
    <w:p w:rsidR="00994706" w:rsidRDefault="00994706" w:rsidP="0099470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For fibroids that are in the uterine cavity, small pieces of tissue (or occasionally a whole fibroid) may be shed during menses.</w:t>
      </w: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Where can I find more information?</w:t>
      </w:r>
    </w:p>
    <w:p w:rsidR="00994706" w:rsidRDefault="00994706" w:rsidP="00994706">
      <w:pPr>
        <w:autoSpaceDE w:val="0"/>
        <w:autoSpaceDN w:val="0"/>
        <w:adjustRightInd w:val="0"/>
        <w:ind w:left="450"/>
        <w:rPr>
          <w:rFonts w:ascii="Arial" w:hAnsi="Arial" w:cs="Arial"/>
          <w:color w:val="212121"/>
          <w:sz w:val="22"/>
          <w:szCs w:val="22"/>
        </w:rPr>
      </w:pPr>
    </w:p>
    <w:p w:rsidR="00994706" w:rsidRDefault="001E55AA" w:rsidP="00994706">
      <w:pPr>
        <w:autoSpaceDE w:val="0"/>
        <w:autoSpaceDN w:val="0"/>
        <w:adjustRightInd w:val="0"/>
        <w:ind w:left="45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Please look at the video on Stanford website for further details </w:t>
      </w:r>
    </w:p>
    <w:p w:rsidR="00994706" w:rsidRDefault="00994706" w:rsidP="00994706">
      <w:pPr>
        <w:autoSpaceDE w:val="0"/>
        <w:autoSpaceDN w:val="0"/>
        <w:adjustRightInd w:val="0"/>
        <w:ind w:left="45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 </w:t>
      </w: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    </w:t>
      </w: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994706" w:rsidRDefault="00994706" w:rsidP="00994706">
      <w:pPr>
        <w:autoSpaceDE w:val="0"/>
        <w:autoSpaceDN w:val="0"/>
        <w:adjustRightInd w:val="0"/>
        <w:rPr>
          <w:rFonts w:ascii="Arial" w:hAnsi="Arial" w:cs="Arial"/>
          <w:color w:val="212121"/>
          <w:sz w:val="22"/>
          <w:szCs w:val="22"/>
        </w:rPr>
      </w:pPr>
    </w:p>
    <w:p w:rsidR="00994706" w:rsidRDefault="00994706"/>
    <w:sectPr w:rsidR="00994706" w:rsidSect="00C871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117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ind w:left="333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ind w:left="549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/>
        <w:sz w:val="22"/>
        <w:szCs w:val="22"/>
      </w:rPr>
    </w:lvl>
  </w:abstractNum>
  <w:abstractNum w:abstractNumId="1" w15:restartNumberingAfterBreak="0">
    <w:nsid w:val="0000000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117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ind w:left="333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ind w:left="549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00000002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3" w15:restartNumberingAfterBreak="0">
    <w:nsid w:val="0000000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06"/>
    <w:rsid w:val="001E55AA"/>
    <w:rsid w:val="00994706"/>
    <w:rsid w:val="00A6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93A54"/>
  <w15:chartTrackingRefBased/>
  <w15:docId w15:val="{756057B0-1DE0-BC41-87C5-1981D612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Atashroo</dc:creator>
  <cp:keywords/>
  <dc:description/>
  <cp:lastModifiedBy>Diana Atashroo</cp:lastModifiedBy>
  <cp:revision>1</cp:revision>
  <dcterms:created xsi:type="dcterms:W3CDTF">2019-08-15T03:55:00Z</dcterms:created>
  <dcterms:modified xsi:type="dcterms:W3CDTF">2019-08-15T04:35:00Z</dcterms:modified>
</cp:coreProperties>
</file>